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6B8" w:rsidRPr="00EF371A" w:rsidRDefault="001F2D5A" w:rsidP="006A56B8">
      <w:pPr>
        <w:rPr>
          <w:sz w:val="44"/>
          <w:szCs w:val="44"/>
        </w:rPr>
      </w:pPr>
      <w:bookmarkStart w:id="0" w:name="_GoBack"/>
      <w:bookmarkEnd w:id="0"/>
      <w:r>
        <w:rPr>
          <w:rFonts w:ascii="Courier New" w:hAnsi="Courier New" w:cs="Courier New"/>
          <w:sz w:val="24"/>
          <w:szCs w:val="24"/>
        </w:rPr>
        <w:t xml:space="preserve"> </w:t>
      </w:r>
      <w:r w:rsidR="006A56B8" w:rsidRPr="00EF371A">
        <w:rPr>
          <w:rFonts w:ascii="Courier New" w:hAnsi="Courier New" w:cs="Courier New"/>
          <w:b/>
          <w:sz w:val="44"/>
          <w:szCs w:val="44"/>
        </w:rPr>
        <w:t>Brittle Diabetes Foundation Inc.</w:t>
      </w:r>
    </w:p>
    <w:p w:rsidR="006A56B8" w:rsidRDefault="006A56B8" w:rsidP="006A56B8">
      <w:pPr>
        <w:rPr>
          <w:sz w:val="44"/>
          <w:szCs w:val="44"/>
        </w:rPr>
      </w:pPr>
      <w:r>
        <w:rPr>
          <w:sz w:val="44"/>
          <w:szCs w:val="44"/>
        </w:rPr>
        <w:t xml:space="preserve">            </w:t>
      </w:r>
    </w:p>
    <w:p w:rsidR="006A56B8" w:rsidRDefault="006A56B8" w:rsidP="006A56B8">
      <w:pPr>
        <w:rPr>
          <w:sz w:val="44"/>
          <w:szCs w:val="44"/>
        </w:rPr>
      </w:pPr>
      <w:r>
        <w:rPr>
          <w:sz w:val="44"/>
          <w:szCs w:val="44"/>
        </w:rPr>
        <w:t xml:space="preserve">        The Case for the Reclassification of </w:t>
      </w:r>
    </w:p>
    <w:p w:rsidR="006A56B8" w:rsidRDefault="006A56B8" w:rsidP="006A56B8">
      <w:pPr>
        <w:rPr>
          <w:sz w:val="44"/>
          <w:szCs w:val="44"/>
        </w:rPr>
      </w:pPr>
      <w:r>
        <w:rPr>
          <w:sz w:val="44"/>
          <w:szCs w:val="44"/>
        </w:rPr>
        <w:t>Brittle Type 1 Diabetes (BT1D) as a Rare Disease</w:t>
      </w:r>
    </w:p>
    <w:p w:rsidR="006A56B8" w:rsidRDefault="006A56B8" w:rsidP="006A56B8">
      <w:pPr>
        <w:rPr>
          <w:sz w:val="44"/>
          <w:szCs w:val="44"/>
        </w:rPr>
      </w:pPr>
      <w:r>
        <w:rPr>
          <w:sz w:val="44"/>
          <w:szCs w:val="44"/>
        </w:rPr>
        <w:t>and as a Separate and Distinct form of Type 1.</w:t>
      </w:r>
    </w:p>
    <w:p w:rsidR="006A56B8" w:rsidRDefault="006A56B8" w:rsidP="006A56B8">
      <w:pPr>
        <w:rPr>
          <w:sz w:val="44"/>
          <w:szCs w:val="44"/>
        </w:rPr>
      </w:pPr>
    </w:p>
    <w:p w:rsidR="006A56B8" w:rsidRPr="00776E5F" w:rsidRDefault="006A56B8" w:rsidP="006A56B8">
      <w:pPr>
        <w:spacing w:after="0"/>
        <w:rPr>
          <w:b/>
          <w:i/>
          <w:sz w:val="44"/>
          <w:szCs w:val="44"/>
        </w:rPr>
      </w:pPr>
      <w:r>
        <w:rPr>
          <w:sz w:val="44"/>
          <w:szCs w:val="44"/>
        </w:rPr>
        <w:t xml:space="preserve">SUPPLEMENT 1. </w:t>
      </w:r>
      <w:r w:rsidRPr="00776E5F">
        <w:rPr>
          <w:b/>
          <w:i/>
          <w:sz w:val="44"/>
          <w:szCs w:val="44"/>
        </w:rPr>
        <w:t xml:space="preserve">Classification of BT1D Based on       </w:t>
      </w:r>
    </w:p>
    <w:p w:rsidR="006A56B8" w:rsidRPr="00776E5F" w:rsidRDefault="006A56B8" w:rsidP="006A56B8">
      <w:pPr>
        <w:rPr>
          <w:b/>
          <w:i/>
          <w:sz w:val="44"/>
          <w:szCs w:val="44"/>
        </w:rPr>
      </w:pPr>
      <w:r w:rsidRPr="00776E5F">
        <w:rPr>
          <w:b/>
          <w:i/>
          <w:sz w:val="44"/>
          <w:szCs w:val="44"/>
        </w:rPr>
        <w:t xml:space="preserve">                                        HbA1c Analysis</w:t>
      </w:r>
    </w:p>
    <w:p w:rsidR="006A56B8" w:rsidRDefault="006A56B8" w:rsidP="006A56B8">
      <w:pPr>
        <w:spacing w:after="0"/>
        <w:rPr>
          <w:sz w:val="44"/>
          <w:szCs w:val="44"/>
        </w:rPr>
      </w:pPr>
    </w:p>
    <w:p w:rsidR="006A56B8" w:rsidRDefault="006A56B8" w:rsidP="006A56B8">
      <w:pPr>
        <w:spacing w:after="0"/>
        <w:rPr>
          <w:sz w:val="44"/>
          <w:szCs w:val="44"/>
        </w:rPr>
      </w:pPr>
      <w:r>
        <w:rPr>
          <w:sz w:val="44"/>
          <w:szCs w:val="44"/>
        </w:rPr>
        <w:t>Submitted By: Emanuel V. Sorge Ph.D.</w:t>
      </w:r>
    </w:p>
    <w:p w:rsidR="006A56B8" w:rsidRDefault="006A56B8" w:rsidP="006A56B8">
      <w:pPr>
        <w:rPr>
          <w:sz w:val="44"/>
          <w:szCs w:val="44"/>
        </w:rPr>
      </w:pPr>
      <w:r>
        <w:rPr>
          <w:sz w:val="44"/>
          <w:szCs w:val="44"/>
        </w:rPr>
        <w:t xml:space="preserve">                           Chairman &amp; President – BDF</w:t>
      </w:r>
    </w:p>
    <w:p w:rsidR="006A56B8" w:rsidRDefault="006A56B8" w:rsidP="006A56B8">
      <w:pPr>
        <w:rPr>
          <w:sz w:val="44"/>
          <w:szCs w:val="44"/>
        </w:rPr>
      </w:pPr>
    </w:p>
    <w:p w:rsidR="006A56B8" w:rsidRDefault="006A56B8" w:rsidP="006A56B8">
      <w:pPr>
        <w:spacing w:after="0"/>
        <w:rPr>
          <w:sz w:val="44"/>
          <w:szCs w:val="44"/>
        </w:rPr>
      </w:pPr>
      <w:r>
        <w:rPr>
          <w:sz w:val="44"/>
          <w:szCs w:val="44"/>
        </w:rPr>
        <w:t xml:space="preserve">By E-mail to Robert Ratner M.D. </w:t>
      </w:r>
    </w:p>
    <w:p w:rsidR="006A56B8" w:rsidRDefault="006A56B8" w:rsidP="006A56B8">
      <w:pPr>
        <w:rPr>
          <w:sz w:val="44"/>
          <w:szCs w:val="44"/>
        </w:rPr>
      </w:pPr>
      <w:r>
        <w:rPr>
          <w:sz w:val="44"/>
          <w:szCs w:val="44"/>
        </w:rPr>
        <w:t xml:space="preserve">                       </w:t>
      </w:r>
      <w:r w:rsidR="00C173D6">
        <w:rPr>
          <w:sz w:val="44"/>
          <w:szCs w:val="44"/>
        </w:rPr>
        <w:t>Chief Scientific and Medical Officer</w:t>
      </w:r>
    </w:p>
    <w:p w:rsidR="006A56B8" w:rsidRPr="00D36505" w:rsidRDefault="006A56B8" w:rsidP="006A56B8">
      <w:pPr>
        <w:rPr>
          <w:rFonts w:ascii="Courier New" w:hAnsi="Courier New" w:cs="Courier New"/>
          <w:sz w:val="44"/>
          <w:szCs w:val="44"/>
        </w:rPr>
      </w:pPr>
      <w:r>
        <w:rPr>
          <w:sz w:val="44"/>
          <w:szCs w:val="44"/>
        </w:rPr>
        <w:t xml:space="preserve">                                      3/7/16</w:t>
      </w:r>
    </w:p>
    <w:p w:rsidR="006A56B8" w:rsidRDefault="006A56B8" w:rsidP="006A56B8">
      <w:r>
        <w:t xml:space="preserve">                                              </w:t>
      </w:r>
    </w:p>
    <w:p w:rsidR="006A56B8" w:rsidRDefault="006A56B8">
      <w:pPr>
        <w:rPr>
          <w:rFonts w:ascii="Courier New" w:hAnsi="Courier New" w:cs="Courier New"/>
          <w:sz w:val="24"/>
          <w:szCs w:val="24"/>
        </w:rPr>
      </w:pPr>
    </w:p>
    <w:p w:rsidR="00C173D6" w:rsidRDefault="00C173D6">
      <w:pPr>
        <w:rPr>
          <w:rFonts w:ascii="Courier New" w:hAnsi="Courier New" w:cs="Courier New"/>
          <w:b/>
          <w:sz w:val="24"/>
          <w:szCs w:val="24"/>
        </w:rPr>
      </w:pPr>
    </w:p>
    <w:p w:rsidR="00242BD9" w:rsidRPr="006A56B8" w:rsidRDefault="006A56B8">
      <w:pPr>
        <w:rPr>
          <w:rFonts w:ascii="Courier New" w:hAnsi="Courier New" w:cs="Courier New"/>
          <w:b/>
          <w:sz w:val="24"/>
          <w:szCs w:val="24"/>
        </w:rPr>
      </w:pPr>
      <w:r w:rsidRPr="006A56B8">
        <w:rPr>
          <w:rFonts w:ascii="Courier New" w:hAnsi="Courier New" w:cs="Courier New"/>
          <w:b/>
          <w:sz w:val="24"/>
          <w:szCs w:val="24"/>
        </w:rPr>
        <w:lastRenderedPageBreak/>
        <w:t>Cla</w:t>
      </w:r>
      <w:r w:rsidR="001F2D5A" w:rsidRPr="006A56B8">
        <w:rPr>
          <w:rFonts w:ascii="Courier New" w:hAnsi="Courier New" w:cs="Courier New"/>
          <w:b/>
          <w:sz w:val="24"/>
          <w:szCs w:val="24"/>
        </w:rPr>
        <w:t>ssification of BT1D Using HbA1c</w:t>
      </w:r>
      <w:r w:rsidR="00127F3B" w:rsidRPr="006A56B8">
        <w:rPr>
          <w:rFonts w:ascii="Courier New" w:hAnsi="Courier New" w:cs="Courier New"/>
          <w:b/>
          <w:sz w:val="24"/>
          <w:szCs w:val="24"/>
        </w:rPr>
        <w:t xml:space="preserve"> </w:t>
      </w:r>
      <w:r w:rsidRPr="006A56B8">
        <w:rPr>
          <w:rFonts w:ascii="Courier New" w:hAnsi="Courier New" w:cs="Courier New"/>
          <w:b/>
          <w:sz w:val="24"/>
          <w:szCs w:val="24"/>
        </w:rPr>
        <w:t xml:space="preserve">(A1C) </w:t>
      </w:r>
      <w:r w:rsidR="001F2D5A" w:rsidRPr="006A56B8">
        <w:rPr>
          <w:rFonts w:ascii="Courier New" w:hAnsi="Courier New" w:cs="Courier New"/>
          <w:b/>
          <w:sz w:val="24"/>
          <w:szCs w:val="24"/>
        </w:rPr>
        <w:t>Analysis.</w:t>
      </w:r>
      <w:r w:rsidR="001153D0" w:rsidRPr="006A56B8">
        <w:rPr>
          <w:rFonts w:ascii="Courier New" w:hAnsi="Courier New" w:cs="Courier New"/>
          <w:b/>
          <w:sz w:val="24"/>
          <w:szCs w:val="24"/>
        </w:rPr>
        <w:t xml:space="preserve"> Supplement 1.</w:t>
      </w:r>
    </w:p>
    <w:p w:rsidR="001F2D5A" w:rsidRPr="006A56B8" w:rsidRDefault="001F2D5A">
      <w:pPr>
        <w:rPr>
          <w:rFonts w:ascii="Courier New" w:hAnsi="Courier New" w:cs="Courier New"/>
          <w:b/>
          <w:sz w:val="24"/>
          <w:szCs w:val="24"/>
        </w:rPr>
      </w:pPr>
    </w:p>
    <w:p w:rsidR="0037746A" w:rsidRDefault="00C847DA">
      <w:pPr>
        <w:rPr>
          <w:rFonts w:ascii="Courier New" w:hAnsi="Courier New" w:cs="Courier New"/>
          <w:sz w:val="24"/>
          <w:szCs w:val="24"/>
        </w:rPr>
      </w:pPr>
      <w:r>
        <w:rPr>
          <w:rFonts w:ascii="Courier New" w:hAnsi="Courier New" w:cs="Courier New"/>
          <w:sz w:val="24"/>
          <w:szCs w:val="24"/>
        </w:rPr>
        <w:t xml:space="preserve">    </w:t>
      </w:r>
      <w:r w:rsidR="0037746A">
        <w:rPr>
          <w:rFonts w:ascii="Courier New" w:hAnsi="Courier New" w:cs="Courier New"/>
          <w:sz w:val="24"/>
          <w:szCs w:val="24"/>
        </w:rPr>
        <w:t xml:space="preserve">The ADA </w:t>
      </w:r>
      <w:r>
        <w:rPr>
          <w:rFonts w:ascii="Courier New" w:hAnsi="Courier New" w:cs="Courier New"/>
          <w:sz w:val="24"/>
          <w:szCs w:val="24"/>
        </w:rPr>
        <w:t>and medical practitioners place</w:t>
      </w:r>
      <w:r w:rsidR="0037746A">
        <w:rPr>
          <w:rFonts w:ascii="Courier New" w:hAnsi="Courier New" w:cs="Courier New"/>
          <w:sz w:val="24"/>
          <w:szCs w:val="24"/>
        </w:rPr>
        <w:t xml:space="preserve"> a great deal of stock on the efficacy of A1C as applied to cut points established for the different forms </w:t>
      </w:r>
      <w:r w:rsidR="00381210">
        <w:rPr>
          <w:rFonts w:ascii="Courier New" w:hAnsi="Courier New" w:cs="Courier New"/>
          <w:sz w:val="24"/>
          <w:szCs w:val="24"/>
        </w:rPr>
        <w:t xml:space="preserve">of, </w:t>
      </w:r>
      <w:r w:rsidR="006008C8">
        <w:rPr>
          <w:rFonts w:ascii="Courier New" w:hAnsi="Courier New" w:cs="Courier New"/>
          <w:sz w:val="24"/>
          <w:szCs w:val="24"/>
        </w:rPr>
        <w:t>or degrees of</w:t>
      </w:r>
      <w:r w:rsidR="00381210">
        <w:rPr>
          <w:rFonts w:ascii="Courier New" w:hAnsi="Courier New" w:cs="Courier New"/>
          <w:sz w:val="24"/>
          <w:szCs w:val="24"/>
        </w:rPr>
        <w:t>,</w:t>
      </w:r>
      <w:r w:rsidR="006008C8">
        <w:rPr>
          <w:rFonts w:ascii="Courier New" w:hAnsi="Courier New" w:cs="Courier New"/>
          <w:sz w:val="24"/>
          <w:szCs w:val="24"/>
        </w:rPr>
        <w:t xml:space="preserve"> </w:t>
      </w:r>
      <w:r w:rsidR="0037746A">
        <w:rPr>
          <w:rFonts w:ascii="Courier New" w:hAnsi="Courier New" w:cs="Courier New"/>
          <w:sz w:val="24"/>
          <w:szCs w:val="24"/>
        </w:rPr>
        <w:t>diabetes</w:t>
      </w:r>
      <w:r w:rsidR="006008C8">
        <w:rPr>
          <w:rFonts w:ascii="Courier New" w:hAnsi="Courier New" w:cs="Courier New"/>
          <w:sz w:val="24"/>
          <w:szCs w:val="24"/>
        </w:rPr>
        <w:t>.</w:t>
      </w:r>
    </w:p>
    <w:p w:rsidR="006A56B8" w:rsidRDefault="006A56B8">
      <w:pPr>
        <w:rPr>
          <w:rFonts w:ascii="Courier New" w:hAnsi="Courier New" w:cs="Courier New"/>
          <w:sz w:val="24"/>
          <w:szCs w:val="24"/>
        </w:rPr>
      </w:pPr>
      <w:r>
        <w:rPr>
          <w:rFonts w:ascii="Courier New" w:hAnsi="Courier New" w:cs="Courier New"/>
          <w:sz w:val="24"/>
          <w:szCs w:val="24"/>
        </w:rPr>
        <w:t>ADA Medical Care guidelines 2016:</w:t>
      </w:r>
    </w:p>
    <w:p w:rsidR="0037746A" w:rsidRDefault="00381210">
      <w:pPr>
        <w:rPr>
          <w:rFonts w:ascii="Courier New" w:hAnsi="Courier New" w:cs="Courier New"/>
          <w:sz w:val="24"/>
          <w:szCs w:val="24"/>
        </w:rPr>
      </w:pPr>
      <w:r>
        <w:rPr>
          <w:rFonts w:ascii="Courier New" w:hAnsi="Courier New" w:cs="Courier New"/>
          <w:sz w:val="24"/>
          <w:szCs w:val="24"/>
        </w:rPr>
        <w:t xml:space="preserve">A. </w:t>
      </w:r>
      <w:r w:rsidR="0037746A">
        <w:rPr>
          <w:rFonts w:ascii="Courier New" w:hAnsi="Courier New" w:cs="Courier New"/>
          <w:sz w:val="24"/>
          <w:szCs w:val="24"/>
        </w:rPr>
        <w:t xml:space="preserve">4.0 to 5.6 </w:t>
      </w:r>
      <w:r w:rsidR="006A56B8">
        <w:rPr>
          <w:rFonts w:ascii="Courier New" w:hAnsi="Courier New" w:cs="Courier New"/>
          <w:sz w:val="24"/>
          <w:szCs w:val="24"/>
        </w:rPr>
        <w:t>serve</w:t>
      </w:r>
      <w:r w:rsidR="0037746A">
        <w:rPr>
          <w:rFonts w:ascii="Courier New" w:hAnsi="Courier New" w:cs="Courier New"/>
          <w:sz w:val="24"/>
          <w:szCs w:val="24"/>
        </w:rPr>
        <w:t xml:space="preserve"> to distinguish normoglycemia – non diabetes</w:t>
      </w:r>
    </w:p>
    <w:p w:rsidR="0037746A" w:rsidRDefault="00381210">
      <w:pPr>
        <w:rPr>
          <w:rFonts w:ascii="Courier New" w:hAnsi="Courier New" w:cs="Courier New"/>
          <w:sz w:val="24"/>
          <w:szCs w:val="24"/>
        </w:rPr>
      </w:pPr>
      <w:r>
        <w:rPr>
          <w:rFonts w:ascii="Courier New" w:hAnsi="Courier New" w:cs="Courier New"/>
          <w:sz w:val="24"/>
          <w:szCs w:val="24"/>
        </w:rPr>
        <w:t xml:space="preserve">B. </w:t>
      </w:r>
      <w:r w:rsidR="0037746A">
        <w:rPr>
          <w:rFonts w:ascii="Courier New" w:hAnsi="Courier New" w:cs="Courier New"/>
          <w:sz w:val="24"/>
          <w:szCs w:val="24"/>
        </w:rPr>
        <w:t>5.7 to 6.4 distinguishes those considered to be pre-diabetes</w:t>
      </w:r>
    </w:p>
    <w:p w:rsidR="00381210" w:rsidRDefault="00381210" w:rsidP="00381210">
      <w:pPr>
        <w:spacing w:after="0"/>
        <w:rPr>
          <w:rFonts w:ascii="Courier New" w:hAnsi="Courier New" w:cs="Courier New"/>
          <w:sz w:val="24"/>
          <w:szCs w:val="24"/>
        </w:rPr>
      </w:pPr>
      <w:r>
        <w:rPr>
          <w:rFonts w:ascii="Courier New" w:hAnsi="Courier New" w:cs="Courier New"/>
          <w:sz w:val="24"/>
          <w:szCs w:val="24"/>
        </w:rPr>
        <w:t xml:space="preserve">C. </w:t>
      </w:r>
      <w:r w:rsidR="0037746A">
        <w:rPr>
          <w:rFonts w:ascii="Courier New" w:hAnsi="Courier New" w:cs="Courier New"/>
          <w:sz w:val="24"/>
          <w:szCs w:val="24"/>
        </w:rPr>
        <w:t xml:space="preserve">6.5 defines diabetes in general with </w:t>
      </w:r>
      <w:r w:rsidR="00127F3B">
        <w:rPr>
          <w:rFonts w:ascii="Courier New" w:hAnsi="Courier New" w:cs="Courier New"/>
          <w:sz w:val="24"/>
          <w:szCs w:val="24"/>
        </w:rPr>
        <w:t>T</w:t>
      </w:r>
      <w:r w:rsidR="0037746A">
        <w:rPr>
          <w:rFonts w:ascii="Courier New" w:hAnsi="Courier New" w:cs="Courier New"/>
          <w:sz w:val="24"/>
          <w:szCs w:val="24"/>
        </w:rPr>
        <w:t>ype</w:t>
      </w:r>
    </w:p>
    <w:p w:rsidR="00381210" w:rsidRDefault="0037746A">
      <w:pPr>
        <w:rPr>
          <w:rFonts w:ascii="Courier New" w:hAnsi="Courier New" w:cs="Courier New"/>
          <w:sz w:val="24"/>
          <w:szCs w:val="24"/>
        </w:rPr>
      </w:pPr>
      <w:r>
        <w:rPr>
          <w:rFonts w:ascii="Courier New" w:hAnsi="Courier New" w:cs="Courier New"/>
          <w:sz w:val="24"/>
          <w:szCs w:val="24"/>
        </w:rPr>
        <w:t xml:space="preserve"> </w:t>
      </w:r>
      <w:r w:rsidR="00381210">
        <w:rPr>
          <w:rFonts w:ascii="Courier New" w:hAnsi="Courier New" w:cs="Courier New"/>
          <w:sz w:val="24"/>
          <w:szCs w:val="24"/>
        </w:rPr>
        <w:t xml:space="preserve">  </w:t>
      </w:r>
      <w:r>
        <w:rPr>
          <w:rFonts w:ascii="Courier New" w:hAnsi="Courier New" w:cs="Courier New"/>
          <w:sz w:val="24"/>
          <w:szCs w:val="24"/>
        </w:rPr>
        <w:t xml:space="preserve">1 </w:t>
      </w:r>
      <w:r w:rsidR="00127F3B">
        <w:rPr>
          <w:rFonts w:ascii="Courier New" w:hAnsi="Courier New" w:cs="Courier New"/>
          <w:sz w:val="24"/>
          <w:szCs w:val="24"/>
        </w:rPr>
        <w:t>differentiated from T</w:t>
      </w:r>
      <w:r>
        <w:rPr>
          <w:rFonts w:ascii="Courier New" w:hAnsi="Courier New" w:cs="Courier New"/>
          <w:sz w:val="24"/>
          <w:szCs w:val="24"/>
        </w:rPr>
        <w:t>ype 2 by diagnostic testing</w:t>
      </w:r>
      <w:r w:rsidR="00BC4161">
        <w:rPr>
          <w:rFonts w:ascii="Courier New" w:hAnsi="Courier New" w:cs="Courier New"/>
          <w:sz w:val="24"/>
          <w:szCs w:val="24"/>
        </w:rPr>
        <w:t xml:space="preserve"> </w:t>
      </w:r>
    </w:p>
    <w:p w:rsidR="00F21356" w:rsidRDefault="00381210" w:rsidP="00381210">
      <w:pPr>
        <w:spacing w:after="0"/>
        <w:rPr>
          <w:rFonts w:ascii="Courier New" w:hAnsi="Courier New" w:cs="Courier New"/>
          <w:sz w:val="24"/>
          <w:szCs w:val="24"/>
        </w:rPr>
      </w:pPr>
      <w:r>
        <w:rPr>
          <w:rFonts w:ascii="Courier New" w:hAnsi="Courier New" w:cs="Courier New"/>
          <w:sz w:val="24"/>
          <w:szCs w:val="24"/>
        </w:rPr>
        <w:t xml:space="preserve">D. </w:t>
      </w:r>
      <w:r w:rsidR="00F117DB">
        <w:rPr>
          <w:rFonts w:ascii="Courier New" w:hAnsi="Courier New" w:cs="Courier New"/>
          <w:sz w:val="24"/>
          <w:szCs w:val="24"/>
        </w:rPr>
        <w:t>≥</w:t>
      </w:r>
      <w:r>
        <w:rPr>
          <w:rFonts w:ascii="Courier New" w:hAnsi="Courier New" w:cs="Courier New"/>
          <w:sz w:val="24"/>
          <w:szCs w:val="24"/>
        </w:rPr>
        <w:t xml:space="preserve">6.5 </w:t>
      </w:r>
      <w:r w:rsidR="0037746A">
        <w:rPr>
          <w:rFonts w:ascii="Courier New" w:hAnsi="Courier New" w:cs="Courier New"/>
          <w:sz w:val="24"/>
          <w:szCs w:val="24"/>
        </w:rPr>
        <w:t>with clinical extension to &lt; 7.0</w:t>
      </w:r>
      <w:r w:rsidR="00B81D70">
        <w:rPr>
          <w:rFonts w:ascii="Courier New" w:hAnsi="Courier New" w:cs="Courier New"/>
          <w:sz w:val="24"/>
          <w:szCs w:val="24"/>
        </w:rPr>
        <w:t xml:space="preserve"> - </w:t>
      </w:r>
      <w:r w:rsidR="00F21356">
        <w:rPr>
          <w:rFonts w:ascii="Courier New" w:hAnsi="Courier New" w:cs="Courier New"/>
          <w:sz w:val="24"/>
          <w:szCs w:val="24"/>
        </w:rPr>
        <w:t>R</w:t>
      </w:r>
      <w:r w:rsidR="00B81D70">
        <w:rPr>
          <w:rFonts w:ascii="Courier New" w:hAnsi="Courier New" w:cs="Courier New"/>
          <w:sz w:val="24"/>
          <w:szCs w:val="24"/>
        </w:rPr>
        <w:t>epresent</w:t>
      </w:r>
      <w:r w:rsidR="00BC4161">
        <w:rPr>
          <w:rFonts w:ascii="Courier New" w:hAnsi="Courier New" w:cs="Courier New"/>
          <w:sz w:val="24"/>
          <w:szCs w:val="24"/>
        </w:rPr>
        <w:t xml:space="preserve"> a</w:t>
      </w:r>
      <w:r w:rsidR="006008C8">
        <w:rPr>
          <w:rFonts w:ascii="Courier New" w:hAnsi="Courier New" w:cs="Courier New"/>
          <w:sz w:val="24"/>
          <w:szCs w:val="24"/>
        </w:rPr>
        <w:t xml:space="preserve"> </w:t>
      </w:r>
    </w:p>
    <w:p w:rsidR="00F21356" w:rsidRDefault="00F21356" w:rsidP="00F21356">
      <w:pPr>
        <w:spacing w:after="0"/>
        <w:rPr>
          <w:rFonts w:ascii="Courier New" w:hAnsi="Courier New" w:cs="Courier New"/>
          <w:sz w:val="24"/>
          <w:szCs w:val="24"/>
        </w:rPr>
      </w:pPr>
      <w:r>
        <w:rPr>
          <w:rFonts w:ascii="Courier New" w:hAnsi="Courier New" w:cs="Courier New"/>
          <w:sz w:val="24"/>
          <w:szCs w:val="24"/>
        </w:rPr>
        <w:t xml:space="preserve">   </w:t>
      </w:r>
      <w:r w:rsidR="00807A6A">
        <w:rPr>
          <w:rFonts w:ascii="Courier New" w:hAnsi="Courier New" w:cs="Courier New"/>
          <w:sz w:val="24"/>
          <w:szCs w:val="24"/>
        </w:rPr>
        <w:t>C</w:t>
      </w:r>
      <w:r w:rsidR="006008C8">
        <w:rPr>
          <w:rFonts w:ascii="Courier New" w:hAnsi="Courier New" w:cs="Courier New"/>
          <w:sz w:val="24"/>
          <w:szCs w:val="24"/>
        </w:rPr>
        <w:t>linician</w:t>
      </w:r>
      <w:r w:rsidR="00807A6A">
        <w:rPr>
          <w:rFonts w:ascii="Courier New" w:hAnsi="Courier New" w:cs="Courier New"/>
          <w:sz w:val="24"/>
          <w:szCs w:val="24"/>
        </w:rPr>
        <w:t>’</w:t>
      </w:r>
      <w:r w:rsidR="006008C8">
        <w:rPr>
          <w:rFonts w:ascii="Courier New" w:hAnsi="Courier New" w:cs="Courier New"/>
          <w:sz w:val="24"/>
          <w:szCs w:val="24"/>
        </w:rPr>
        <w:t>s target</w:t>
      </w:r>
      <w:r>
        <w:rPr>
          <w:rFonts w:ascii="Courier New" w:hAnsi="Courier New" w:cs="Courier New"/>
          <w:sz w:val="24"/>
          <w:szCs w:val="24"/>
        </w:rPr>
        <w:t xml:space="preserve"> </w:t>
      </w:r>
      <w:r w:rsidR="00B81D70">
        <w:rPr>
          <w:rFonts w:ascii="Courier New" w:hAnsi="Courier New" w:cs="Courier New"/>
          <w:sz w:val="24"/>
          <w:szCs w:val="24"/>
        </w:rPr>
        <w:t>f</w:t>
      </w:r>
      <w:r w:rsidR="00F117DB">
        <w:rPr>
          <w:rFonts w:ascii="Courier New" w:hAnsi="Courier New" w:cs="Courier New"/>
          <w:sz w:val="24"/>
          <w:szCs w:val="24"/>
        </w:rPr>
        <w:t xml:space="preserve">or </w:t>
      </w:r>
      <w:r w:rsidR="00127F3B">
        <w:rPr>
          <w:rFonts w:ascii="Courier New" w:hAnsi="Courier New" w:cs="Courier New"/>
          <w:sz w:val="24"/>
          <w:szCs w:val="24"/>
        </w:rPr>
        <w:t xml:space="preserve">achieving </w:t>
      </w:r>
      <w:r w:rsidR="00C847DA">
        <w:rPr>
          <w:rFonts w:ascii="Courier New" w:hAnsi="Courier New" w:cs="Courier New"/>
          <w:sz w:val="24"/>
          <w:szCs w:val="24"/>
        </w:rPr>
        <w:t>BG</w:t>
      </w:r>
      <w:r w:rsidR="006008C8">
        <w:rPr>
          <w:rFonts w:ascii="Courier New" w:hAnsi="Courier New" w:cs="Courier New"/>
          <w:sz w:val="24"/>
          <w:szCs w:val="24"/>
        </w:rPr>
        <w:t xml:space="preserve"> stability</w:t>
      </w:r>
      <w:r w:rsidR="00BC4161">
        <w:rPr>
          <w:rFonts w:ascii="Courier New" w:hAnsi="Courier New" w:cs="Courier New"/>
          <w:sz w:val="24"/>
          <w:szCs w:val="24"/>
        </w:rPr>
        <w:t xml:space="preserve"> or control.</w:t>
      </w:r>
    </w:p>
    <w:p w:rsidR="00BC4161" w:rsidRDefault="006008C8" w:rsidP="00F21356">
      <w:pPr>
        <w:spacing w:after="0"/>
        <w:rPr>
          <w:rFonts w:ascii="Courier New" w:hAnsi="Courier New" w:cs="Courier New"/>
          <w:sz w:val="24"/>
          <w:szCs w:val="24"/>
        </w:rPr>
      </w:pPr>
      <w:r>
        <w:rPr>
          <w:rFonts w:ascii="Courier New" w:hAnsi="Courier New" w:cs="Courier New"/>
          <w:sz w:val="24"/>
          <w:szCs w:val="24"/>
        </w:rPr>
        <w:t xml:space="preserve"> </w:t>
      </w:r>
    </w:p>
    <w:p w:rsidR="0064108D" w:rsidRDefault="00381210" w:rsidP="007F0FED">
      <w:pPr>
        <w:spacing w:after="0"/>
        <w:ind w:left="720" w:hanging="720"/>
        <w:rPr>
          <w:rFonts w:ascii="Courier New" w:hAnsi="Courier New" w:cs="Courier New"/>
          <w:sz w:val="24"/>
          <w:szCs w:val="24"/>
        </w:rPr>
      </w:pPr>
      <w:r>
        <w:rPr>
          <w:rFonts w:ascii="Courier New" w:hAnsi="Courier New" w:cs="Courier New"/>
          <w:sz w:val="24"/>
          <w:szCs w:val="24"/>
        </w:rPr>
        <w:t xml:space="preserve">E. </w:t>
      </w:r>
      <w:r w:rsidR="006008C8">
        <w:rPr>
          <w:rFonts w:ascii="Courier New" w:hAnsi="Courier New" w:cs="Courier New"/>
          <w:sz w:val="24"/>
          <w:szCs w:val="24"/>
        </w:rPr>
        <w:t xml:space="preserve">&gt;7.0 reflects </w:t>
      </w:r>
      <w:r w:rsidR="007F0FED">
        <w:rPr>
          <w:rFonts w:ascii="Courier New" w:hAnsi="Courier New" w:cs="Courier New"/>
          <w:sz w:val="24"/>
          <w:szCs w:val="24"/>
        </w:rPr>
        <w:t xml:space="preserve">T1D </w:t>
      </w:r>
      <w:r w:rsidR="006008C8">
        <w:rPr>
          <w:rFonts w:ascii="Courier New" w:hAnsi="Courier New" w:cs="Courier New"/>
          <w:sz w:val="24"/>
          <w:szCs w:val="24"/>
        </w:rPr>
        <w:t>i</w:t>
      </w:r>
      <w:r w:rsidR="00BC4161">
        <w:rPr>
          <w:rFonts w:ascii="Courier New" w:hAnsi="Courier New" w:cs="Courier New"/>
          <w:sz w:val="24"/>
          <w:szCs w:val="24"/>
        </w:rPr>
        <w:t>nstab</w:t>
      </w:r>
      <w:r w:rsidR="006008C8">
        <w:rPr>
          <w:rFonts w:ascii="Courier New" w:hAnsi="Courier New" w:cs="Courier New"/>
          <w:sz w:val="24"/>
          <w:szCs w:val="24"/>
        </w:rPr>
        <w:t>ility</w:t>
      </w:r>
      <w:r w:rsidR="00592B2A">
        <w:rPr>
          <w:rFonts w:ascii="Courier New" w:hAnsi="Courier New" w:cs="Courier New"/>
          <w:sz w:val="24"/>
          <w:szCs w:val="24"/>
        </w:rPr>
        <w:t>,</w:t>
      </w:r>
      <w:r w:rsidR="00BC4161">
        <w:rPr>
          <w:rFonts w:ascii="Courier New" w:hAnsi="Courier New" w:cs="Courier New"/>
          <w:sz w:val="24"/>
          <w:szCs w:val="24"/>
        </w:rPr>
        <w:t xml:space="preserve"> with </w:t>
      </w:r>
      <w:r w:rsidR="0064108D">
        <w:rPr>
          <w:rFonts w:ascii="Courier New" w:hAnsi="Courier New" w:cs="Courier New"/>
          <w:sz w:val="24"/>
          <w:szCs w:val="24"/>
        </w:rPr>
        <w:t xml:space="preserve">degrees of </w:t>
      </w:r>
      <w:r w:rsidR="00BC4161">
        <w:rPr>
          <w:rFonts w:ascii="Courier New" w:hAnsi="Courier New" w:cs="Courier New"/>
          <w:sz w:val="24"/>
          <w:szCs w:val="24"/>
        </w:rPr>
        <w:t xml:space="preserve">glycemic </w:t>
      </w:r>
    </w:p>
    <w:p w:rsidR="00592B2A" w:rsidRDefault="0064108D" w:rsidP="0064108D">
      <w:pPr>
        <w:spacing w:after="0"/>
        <w:rPr>
          <w:rFonts w:ascii="Courier New" w:hAnsi="Courier New" w:cs="Courier New"/>
          <w:sz w:val="24"/>
          <w:szCs w:val="24"/>
        </w:rPr>
      </w:pPr>
      <w:r>
        <w:rPr>
          <w:rFonts w:ascii="Courier New" w:hAnsi="Courier New" w:cs="Courier New"/>
          <w:sz w:val="24"/>
          <w:szCs w:val="24"/>
        </w:rPr>
        <w:t xml:space="preserve">   </w:t>
      </w:r>
      <w:r w:rsidR="00246B54">
        <w:rPr>
          <w:rFonts w:ascii="Courier New" w:hAnsi="Courier New" w:cs="Courier New"/>
          <w:sz w:val="24"/>
          <w:szCs w:val="24"/>
        </w:rPr>
        <w:t>v</w:t>
      </w:r>
      <w:r w:rsidR="00BC4161">
        <w:rPr>
          <w:rFonts w:ascii="Courier New" w:hAnsi="Courier New" w:cs="Courier New"/>
          <w:sz w:val="24"/>
          <w:szCs w:val="24"/>
        </w:rPr>
        <w:t>ariability</w:t>
      </w:r>
      <w:r w:rsidR="00592B2A">
        <w:rPr>
          <w:rFonts w:ascii="Courier New" w:hAnsi="Courier New" w:cs="Courier New"/>
          <w:sz w:val="24"/>
          <w:szCs w:val="24"/>
        </w:rPr>
        <w:t>,</w:t>
      </w:r>
      <w:r>
        <w:rPr>
          <w:rFonts w:ascii="Courier New" w:hAnsi="Courier New" w:cs="Courier New"/>
          <w:sz w:val="24"/>
          <w:szCs w:val="24"/>
        </w:rPr>
        <w:t xml:space="preserve"> </w:t>
      </w:r>
      <w:r w:rsidR="00592B2A">
        <w:rPr>
          <w:rFonts w:ascii="Courier New" w:hAnsi="Courier New" w:cs="Courier New"/>
          <w:sz w:val="24"/>
          <w:szCs w:val="24"/>
        </w:rPr>
        <w:t>that serve to distinguish</w:t>
      </w:r>
      <w:r w:rsidR="00655FA7">
        <w:rPr>
          <w:rFonts w:ascii="Courier New" w:hAnsi="Courier New" w:cs="Courier New"/>
          <w:sz w:val="24"/>
          <w:szCs w:val="24"/>
        </w:rPr>
        <w:t xml:space="preserve"> </w:t>
      </w:r>
      <w:r w:rsidR="00F117DB">
        <w:rPr>
          <w:rFonts w:ascii="Courier New" w:hAnsi="Courier New" w:cs="Courier New"/>
          <w:sz w:val="24"/>
          <w:szCs w:val="24"/>
        </w:rPr>
        <w:t xml:space="preserve">two distinctive groups </w:t>
      </w:r>
    </w:p>
    <w:p w:rsidR="00F117DB" w:rsidRDefault="00592B2A" w:rsidP="0064108D">
      <w:pPr>
        <w:spacing w:after="0"/>
        <w:rPr>
          <w:rFonts w:ascii="Courier New" w:hAnsi="Courier New" w:cs="Courier New"/>
          <w:sz w:val="24"/>
          <w:szCs w:val="24"/>
        </w:rPr>
      </w:pPr>
      <w:r>
        <w:rPr>
          <w:rFonts w:ascii="Courier New" w:hAnsi="Courier New" w:cs="Courier New"/>
          <w:sz w:val="24"/>
          <w:szCs w:val="24"/>
        </w:rPr>
        <w:t xml:space="preserve">   </w:t>
      </w:r>
      <w:r w:rsidR="00F117DB">
        <w:rPr>
          <w:rFonts w:ascii="Courier New" w:hAnsi="Courier New" w:cs="Courier New"/>
          <w:sz w:val="24"/>
          <w:szCs w:val="24"/>
        </w:rPr>
        <w:t xml:space="preserve">of </w:t>
      </w:r>
      <w:r>
        <w:rPr>
          <w:rFonts w:ascii="Courier New" w:hAnsi="Courier New" w:cs="Courier New"/>
          <w:sz w:val="24"/>
          <w:szCs w:val="24"/>
        </w:rPr>
        <w:t>individuals.</w:t>
      </w:r>
    </w:p>
    <w:p w:rsidR="00502141" w:rsidRDefault="00592B2A" w:rsidP="0064108D">
      <w:pPr>
        <w:pStyle w:val="ListParagraph"/>
        <w:numPr>
          <w:ilvl w:val="0"/>
          <w:numId w:val="2"/>
        </w:numPr>
        <w:spacing w:after="0"/>
        <w:rPr>
          <w:rFonts w:ascii="Courier New" w:hAnsi="Courier New" w:cs="Courier New"/>
          <w:sz w:val="24"/>
          <w:szCs w:val="24"/>
        </w:rPr>
      </w:pPr>
      <w:r>
        <w:rPr>
          <w:rFonts w:ascii="Courier New" w:hAnsi="Courier New" w:cs="Courier New"/>
          <w:sz w:val="24"/>
          <w:szCs w:val="24"/>
        </w:rPr>
        <w:t>P</w:t>
      </w:r>
      <w:r w:rsidR="00BC4161" w:rsidRPr="00F117DB">
        <w:rPr>
          <w:rFonts w:ascii="Courier New" w:hAnsi="Courier New" w:cs="Courier New"/>
          <w:sz w:val="24"/>
          <w:szCs w:val="24"/>
        </w:rPr>
        <w:t>atients</w:t>
      </w:r>
      <w:r w:rsidR="0064108D" w:rsidRPr="00F117DB">
        <w:rPr>
          <w:rFonts w:ascii="Courier New" w:hAnsi="Courier New" w:cs="Courier New"/>
          <w:sz w:val="24"/>
          <w:szCs w:val="24"/>
        </w:rPr>
        <w:t>,</w:t>
      </w:r>
      <w:r w:rsidR="00BC4161" w:rsidRPr="00F117DB">
        <w:rPr>
          <w:rFonts w:ascii="Courier New" w:hAnsi="Courier New" w:cs="Courier New"/>
          <w:sz w:val="24"/>
          <w:szCs w:val="24"/>
        </w:rPr>
        <w:t xml:space="preserve"> who</w:t>
      </w:r>
      <w:r w:rsidR="0064108D" w:rsidRPr="00F117DB">
        <w:rPr>
          <w:rFonts w:ascii="Courier New" w:hAnsi="Courier New" w:cs="Courier New"/>
          <w:sz w:val="24"/>
          <w:szCs w:val="24"/>
        </w:rPr>
        <w:t>,</w:t>
      </w:r>
      <w:r w:rsidR="00BC4161" w:rsidRPr="00F117DB">
        <w:rPr>
          <w:rFonts w:ascii="Courier New" w:hAnsi="Courier New" w:cs="Courier New"/>
          <w:sz w:val="24"/>
          <w:szCs w:val="24"/>
        </w:rPr>
        <w:t xml:space="preserve"> with</w:t>
      </w:r>
      <w:r w:rsidR="0064108D" w:rsidRPr="00F117DB">
        <w:rPr>
          <w:rFonts w:ascii="Courier New" w:hAnsi="Courier New" w:cs="Courier New"/>
          <w:sz w:val="24"/>
          <w:szCs w:val="24"/>
        </w:rPr>
        <w:t xml:space="preserve"> </w:t>
      </w:r>
      <w:r w:rsidR="00BC4161" w:rsidRPr="00F117DB">
        <w:rPr>
          <w:rFonts w:ascii="Courier New" w:hAnsi="Courier New" w:cs="Courier New"/>
          <w:sz w:val="24"/>
          <w:szCs w:val="24"/>
        </w:rPr>
        <w:t>proper</w:t>
      </w:r>
      <w:r w:rsidR="0064108D" w:rsidRPr="00F117DB">
        <w:rPr>
          <w:rFonts w:ascii="Courier New" w:hAnsi="Courier New" w:cs="Courier New"/>
          <w:sz w:val="24"/>
          <w:szCs w:val="24"/>
        </w:rPr>
        <w:t xml:space="preserve"> </w:t>
      </w:r>
      <w:r w:rsidR="00BC4161" w:rsidRPr="00F117DB">
        <w:rPr>
          <w:rFonts w:ascii="Courier New" w:hAnsi="Courier New" w:cs="Courier New"/>
          <w:sz w:val="24"/>
          <w:szCs w:val="24"/>
        </w:rPr>
        <w:t>a</w:t>
      </w:r>
      <w:r w:rsidR="00502141" w:rsidRPr="00F117DB">
        <w:rPr>
          <w:rFonts w:ascii="Courier New" w:hAnsi="Courier New" w:cs="Courier New"/>
          <w:sz w:val="24"/>
          <w:szCs w:val="24"/>
        </w:rPr>
        <w:t>pplication of insulin therapy</w:t>
      </w:r>
      <w:r w:rsidR="0064108D" w:rsidRPr="00F117DB">
        <w:rPr>
          <w:rFonts w:ascii="Courier New" w:hAnsi="Courier New" w:cs="Courier New"/>
          <w:sz w:val="24"/>
          <w:szCs w:val="24"/>
        </w:rPr>
        <w:t>,</w:t>
      </w:r>
      <w:r w:rsidR="00655FA7" w:rsidRPr="00F117DB">
        <w:rPr>
          <w:rFonts w:ascii="Courier New" w:hAnsi="Courier New" w:cs="Courier New"/>
          <w:sz w:val="24"/>
          <w:szCs w:val="24"/>
        </w:rPr>
        <w:t xml:space="preserve"> </w:t>
      </w:r>
      <w:r w:rsidR="0064108D" w:rsidRPr="00F117DB">
        <w:rPr>
          <w:rFonts w:ascii="Courier New" w:hAnsi="Courier New" w:cs="Courier New"/>
          <w:sz w:val="24"/>
          <w:szCs w:val="24"/>
        </w:rPr>
        <w:t xml:space="preserve">can be stabilized </w:t>
      </w:r>
      <w:r w:rsidR="00BC4161" w:rsidRPr="00F117DB">
        <w:rPr>
          <w:rFonts w:ascii="Courier New" w:hAnsi="Courier New" w:cs="Courier New"/>
          <w:sz w:val="24"/>
          <w:szCs w:val="24"/>
        </w:rPr>
        <w:t>or cont</w:t>
      </w:r>
      <w:r w:rsidR="00502141" w:rsidRPr="00F117DB">
        <w:rPr>
          <w:rFonts w:ascii="Courier New" w:hAnsi="Courier New" w:cs="Courier New"/>
          <w:sz w:val="24"/>
          <w:szCs w:val="24"/>
        </w:rPr>
        <w:t xml:space="preserve">rolled the majority of </w:t>
      </w:r>
      <w:r w:rsidR="00F117DB">
        <w:rPr>
          <w:rFonts w:ascii="Courier New" w:hAnsi="Courier New" w:cs="Courier New"/>
          <w:sz w:val="24"/>
          <w:szCs w:val="24"/>
        </w:rPr>
        <w:t>time and lead relatively normal</w:t>
      </w:r>
      <w:r>
        <w:rPr>
          <w:rFonts w:ascii="Courier New" w:hAnsi="Courier New" w:cs="Courier New"/>
          <w:sz w:val="24"/>
          <w:szCs w:val="24"/>
        </w:rPr>
        <w:t xml:space="preserve"> lives,</w:t>
      </w:r>
      <w:r w:rsidR="00F117DB">
        <w:rPr>
          <w:rFonts w:ascii="Courier New" w:hAnsi="Courier New" w:cs="Courier New"/>
          <w:sz w:val="24"/>
          <w:szCs w:val="24"/>
        </w:rPr>
        <w:t xml:space="preserve"> </w:t>
      </w:r>
      <w:r>
        <w:rPr>
          <w:rFonts w:ascii="Courier New" w:hAnsi="Courier New" w:cs="Courier New"/>
          <w:sz w:val="24"/>
          <w:szCs w:val="24"/>
        </w:rPr>
        <w:t>reflects a</w:t>
      </w:r>
      <w:r w:rsidR="00F117DB">
        <w:rPr>
          <w:rFonts w:ascii="Courier New" w:hAnsi="Courier New" w:cs="Courier New"/>
          <w:sz w:val="24"/>
          <w:szCs w:val="24"/>
        </w:rPr>
        <w:t xml:space="preserve"> “stable T1D”</w:t>
      </w:r>
      <w:r>
        <w:rPr>
          <w:rFonts w:ascii="Courier New" w:hAnsi="Courier New" w:cs="Courier New"/>
          <w:sz w:val="24"/>
          <w:szCs w:val="24"/>
        </w:rPr>
        <w:t xml:space="preserve"> state.</w:t>
      </w:r>
    </w:p>
    <w:p w:rsidR="00BC4161" w:rsidRPr="00592B2A" w:rsidRDefault="00F117DB" w:rsidP="00592B2A">
      <w:pPr>
        <w:pStyle w:val="ListParagraph"/>
        <w:numPr>
          <w:ilvl w:val="0"/>
          <w:numId w:val="2"/>
        </w:numPr>
        <w:rPr>
          <w:rFonts w:ascii="Courier New" w:hAnsi="Courier New" w:cs="Courier New"/>
          <w:sz w:val="24"/>
          <w:szCs w:val="24"/>
        </w:rPr>
      </w:pPr>
      <w:r w:rsidRPr="00592B2A">
        <w:rPr>
          <w:rFonts w:ascii="Courier New" w:hAnsi="Courier New" w:cs="Courier New"/>
          <w:sz w:val="24"/>
          <w:szCs w:val="24"/>
        </w:rPr>
        <w:t>T</w:t>
      </w:r>
      <w:r w:rsidR="00BC4161" w:rsidRPr="00592B2A">
        <w:rPr>
          <w:rFonts w:ascii="Courier New" w:hAnsi="Courier New" w:cs="Courier New"/>
          <w:sz w:val="24"/>
          <w:szCs w:val="24"/>
        </w:rPr>
        <w:t xml:space="preserve">here exists </w:t>
      </w:r>
      <w:r w:rsidR="002D7048" w:rsidRPr="00592B2A">
        <w:rPr>
          <w:rFonts w:ascii="Courier New" w:hAnsi="Courier New" w:cs="Courier New"/>
          <w:sz w:val="24"/>
          <w:szCs w:val="24"/>
        </w:rPr>
        <w:t xml:space="preserve">a </w:t>
      </w:r>
      <w:r w:rsidR="00592B2A" w:rsidRPr="00592B2A">
        <w:rPr>
          <w:rFonts w:ascii="Courier New" w:hAnsi="Courier New" w:cs="Courier New"/>
          <w:sz w:val="24"/>
          <w:szCs w:val="24"/>
        </w:rPr>
        <w:t xml:space="preserve">unique </w:t>
      </w:r>
      <w:r w:rsidR="00BC4161" w:rsidRPr="00592B2A">
        <w:rPr>
          <w:rFonts w:ascii="Courier New" w:hAnsi="Courier New" w:cs="Courier New"/>
          <w:sz w:val="24"/>
          <w:szCs w:val="24"/>
        </w:rPr>
        <w:t xml:space="preserve">form of T1D that is separate and distinct from </w:t>
      </w:r>
      <w:r w:rsidR="00592B2A">
        <w:rPr>
          <w:rFonts w:ascii="Courier New" w:hAnsi="Courier New" w:cs="Courier New"/>
          <w:sz w:val="24"/>
          <w:szCs w:val="24"/>
        </w:rPr>
        <w:t>“</w:t>
      </w:r>
      <w:r w:rsidR="00BC4161" w:rsidRPr="00592B2A">
        <w:rPr>
          <w:rFonts w:ascii="Courier New" w:hAnsi="Courier New" w:cs="Courier New"/>
          <w:sz w:val="24"/>
          <w:szCs w:val="24"/>
        </w:rPr>
        <w:t>s</w:t>
      </w:r>
      <w:r w:rsidR="00655FA7" w:rsidRPr="00592B2A">
        <w:rPr>
          <w:rFonts w:ascii="Courier New" w:hAnsi="Courier New" w:cs="Courier New"/>
          <w:sz w:val="24"/>
          <w:szCs w:val="24"/>
        </w:rPr>
        <w:t>table T1D</w:t>
      </w:r>
      <w:r w:rsidR="00592B2A">
        <w:rPr>
          <w:rFonts w:ascii="Courier New" w:hAnsi="Courier New" w:cs="Courier New"/>
          <w:sz w:val="24"/>
          <w:szCs w:val="24"/>
        </w:rPr>
        <w:t>”</w:t>
      </w:r>
      <w:r w:rsidR="00655FA7" w:rsidRPr="00592B2A">
        <w:rPr>
          <w:rFonts w:ascii="Courier New" w:hAnsi="Courier New" w:cs="Courier New"/>
          <w:sz w:val="24"/>
          <w:szCs w:val="24"/>
        </w:rPr>
        <w:t xml:space="preserve"> and is extremely rare,</w:t>
      </w:r>
      <w:r w:rsidR="003B0857" w:rsidRPr="00592B2A">
        <w:rPr>
          <w:rFonts w:ascii="Courier New" w:hAnsi="Courier New" w:cs="Courier New"/>
          <w:sz w:val="24"/>
          <w:szCs w:val="24"/>
        </w:rPr>
        <w:t xml:space="preserve"> </w:t>
      </w:r>
      <w:r w:rsidR="00655FA7" w:rsidRPr="00592B2A">
        <w:rPr>
          <w:rFonts w:ascii="Courier New" w:hAnsi="Courier New" w:cs="Courier New"/>
          <w:sz w:val="24"/>
          <w:szCs w:val="24"/>
        </w:rPr>
        <w:t>viz., Brittle Type 1 D</w:t>
      </w:r>
      <w:r w:rsidR="00BC4161" w:rsidRPr="00592B2A">
        <w:rPr>
          <w:rFonts w:ascii="Courier New" w:hAnsi="Courier New" w:cs="Courier New"/>
          <w:sz w:val="24"/>
          <w:szCs w:val="24"/>
        </w:rPr>
        <w:t>iabetes (BT1D)</w:t>
      </w:r>
      <w:r w:rsidR="00655FA7" w:rsidRPr="00592B2A">
        <w:rPr>
          <w:rFonts w:ascii="Courier New" w:hAnsi="Courier New" w:cs="Courier New"/>
          <w:sz w:val="24"/>
          <w:szCs w:val="24"/>
        </w:rPr>
        <w:t>. The brittle</w:t>
      </w:r>
      <w:r w:rsidR="00BC4161" w:rsidRPr="00592B2A">
        <w:rPr>
          <w:rFonts w:ascii="Courier New" w:hAnsi="Courier New" w:cs="Courier New"/>
          <w:sz w:val="24"/>
          <w:szCs w:val="24"/>
        </w:rPr>
        <w:t xml:space="preserve"> form is characterized by key features that make it unique:</w:t>
      </w:r>
    </w:p>
    <w:p w:rsidR="00BC4161" w:rsidRDefault="00734DB1" w:rsidP="00BC4161">
      <w:pPr>
        <w:pStyle w:val="ListParagraph"/>
        <w:numPr>
          <w:ilvl w:val="0"/>
          <w:numId w:val="1"/>
        </w:numPr>
        <w:rPr>
          <w:rFonts w:ascii="Courier New" w:hAnsi="Courier New" w:cs="Courier New"/>
          <w:sz w:val="24"/>
          <w:szCs w:val="24"/>
        </w:rPr>
      </w:pPr>
      <w:r>
        <w:rPr>
          <w:rFonts w:ascii="Courier New" w:hAnsi="Courier New" w:cs="Courier New"/>
          <w:sz w:val="24"/>
          <w:szCs w:val="24"/>
        </w:rPr>
        <w:t>It defies conventional therapy</w:t>
      </w:r>
    </w:p>
    <w:p w:rsidR="00734DB1" w:rsidRDefault="00734DB1" w:rsidP="00BC4161">
      <w:pPr>
        <w:pStyle w:val="ListParagraph"/>
        <w:numPr>
          <w:ilvl w:val="0"/>
          <w:numId w:val="1"/>
        </w:numPr>
        <w:rPr>
          <w:rFonts w:ascii="Courier New" w:hAnsi="Courier New" w:cs="Courier New"/>
          <w:sz w:val="24"/>
          <w:szCs w:val="24"/>
        </w:rPr>
      </w:pPr>
      <w:r>
        <w:rPr>
          <w:rFonts w:ascii="Courier New" w:hAnsi="Courier New" w:cs="Courier New"/>
          <w:sz w:val="24"/>
          <w:szCs w:val="24"/>
        </w:rPr>
        <w:t>Its sym</w:t>
      </w:r>
      <w:r w:rsidR="00522D61">
        <w:rPr>
          <w:rFonts w:ascii="Courier New" w:hAnsi="Courier New" w:cs="Courier New"/>
          <w:sz w:val="24"/>
          <w:szCs w:val="24"/>
        </w:rPr>
        <w:t>ptoms</w:t>
      </w:r>
      <w:r>
        <w:rPr>
          <w:rFonts w:ascii="Courier New" w:hAnsi="Courier New" w:cs="Courier New"/>
          <w:sz w:val="24"/>
          <w:szCs w:val="24"/>
        </w:rPr>
        <w:t xml:space="preserve"> and maintenance leads to a disruption in daily life activities.</w:t>
      </w:r>
    </w:p>
    <w:p w:rsidR="00734DB1" w:rsidRDefault="00734DB1" w:rsidP="00BC4161">
      <w:pPr>
        <w:pStyle w:val="ListParagraph"/>
        <w:numPr>
          <w:ilvl w:val="0"/>
          <w:numId w:val="1"/>
        </w:numPr>
        <w:rPr>
          <w:rFonts w:ascii="Courier New" w:hAnsi="Courier New" w:cs="Courier New"/>
          <w:sz w:val="24"/>
          <w:szCs w:val="24"/>
        </w:rPr>
      </w:pPr>
      <w:r>
        <w:rPr>
          <w:rFonts w:ascii="Courier New" w:hAnsi="Courier New" w:cs="Courier New"/>
          <w:sz w:val="24"/>
          <w:szCs w:val="24"/>
        </w:rPr>
        <w:t>It is unstable, uncontrollable and unpredictable;</w:t>
      </w:r>
    </w:p>
    <w:p w:rsidR="00734DB1" w:rsidRDefault="00734DB1" w:rsidP="00BC4161">
      <w:pPr>
        <w:pStyle w:val="ListParagraph"/>
        <w:numPr>
          <w:ilvl w:val="0"/>
          <w:numId w:val="1"/>
        </w:numPr>
        <w:rPr>
          <w:rFonts w:ascii="Courier New" w:hAnsi="Courier New" w:cs="Courier New"/>
          <w:sz w:val="24"/>
          <w:szCs w:val="24"/>
        </w:rPr>
      </w:pPr>
      <w:r>
        <w:rPr>
          <w:rFonts w:ascii="Courier New" w:hAnsi="Courier New" w:cs="Courier New"/>
          <w:sz w:val="24"/>
          <w:szCs w:val="24"/>
        </w:rPr>
        <w:t>It is rare. Three numbers</w:t>
      </w:r>
      <w:r w:rsidR="00502141">
        <w:rPr>
          <w:rFonts w:ascii="Courier New" w:hAnsi="Courier New" w:cs="Courier New"/>
          <w:sz w:val="24"/>
          <w:szCs w:val="24"/>
        </w:rPr>
        <w:t xml:space="preserve"> are generally found in medical literature to reflect the estimated number of BT1D patients</w:t>
      </w:r>
      <w:r>
        <w:rPr>
          <w:rFonts w:ascii="Courier New" w:hAnsi="Courier New" w:cs="Courier New"/>
          <w:sz w:val="24"/>
          <w:szCs w:val="24"/>
        </w:rPr>
        <w:t>:</w:t>
      </w:r>
    </w:p>
    <w:p w:rsidR="004C3DD8" w:rsidRDefault="00734DB1" w:rsidP="00734DB1">
      <w:pPr>
        <w:pStyle w:val="ListParagraph"/>
        <w:rPr>
          <w:rFonts w:ascii="Courier New" w:hAnsi="Courier New" w:cs="Courier New"/>
          <w:sz w:val="24"/>
          <w:szCs w:val="24"/>
        </w:rPr>
      </w:pPr>
      <w:r>
        <w:rPr>
          <w:rFonts w:ascii="Courier New" w:hAnsi="Courier New" w:cs="Courier New"/>
          <w:sz w:val="24"/>
          <w:szCs w:val="24"/>
        </w:rPr>
        <w:t>3/1000 T1D’</w:t>
      </w:r>
      <w:r w:rsidR="00502141">
        <w:rPr>
          <w:rFonts w:ascii="Courier New" w:hAnsi="Courier New" w:cs="Courier New"/>
          <w:sz w:val="24"/>
          <w:szCs w:val="24"/>
        </w:rPr>
        <w:t>s</w:t>
      </w:r>
      <w:r>
        <w:rPr>
          <w:rFonts w:ascii="Courier New" w:hAnsi="Courier New" w:cs="Courier New"/>
          <w:sz w:val="24"/>
          <w:szCs w:val="24"/>
        </w:rPr>
        <w:t xml:space="preserve">, &lt;1%, and one Brazilian </w:t>
      </w:r>
      <w:r w:rsidR="00655FA7">
        <w:rPr>
          <w:rFonts w:ascii="Courier New" w:hAnsi="Courier New" w:cs="Courier New"/>
          <w:sz w:val="24"/>
          <w:szCs w:val="24"/>
        </w:rPr>
        <w:t>study cites</w:t>
      </w:r>
      <w:r>
        <w:rPr>
          <w:rFonts w:ascii="Courier New" w:hAnsi="Courier New" w:cs="Courier New"/>
          <w:sz w:val="24"/>
          <w:szCs w:val="24"/>
        </w:rPr>
        <w:t xml:space="preserve"> 1/50</w:t>
      </w:r>
      <w:r w:rsidR="00502141">
        <w:rPr>
          <w:rFonts w:ascii="Courier New" w:hAnsi="Courier New" w:cs="Courier New"/>
          <w:sz w:val="24"/>
          <w:szCs w:val="24"/>
        </w:rPr>
        <w:t xml:space="preserve"> </w:t>
      </w:r>
      <w:r>
        <w:rPr>
          <w:rFonts w:ascii="Courier New" w:hAnsi="Courier New" w:cs="Courier New"/>
          <w:sz w:val="24"/>
          <w:szCs w:val="24"/>
        </w:rPr>
        <w:t>T1D’s or 2%. Numerically this translates</w:t>
      </w:r>
      <w:r w:rsidR="00502141">
        <w:rPr>
          <w:rFonts w:ascii="Courier New" w:hAnsi="Courier New" w:cs="Courier New"/>
          <w:sz w:val="24"/>
          <w:szCs w:val="24"/>
        </w:rPr>
        <w:t>,</w:t>
      </w:r>
      <w:r>
        <w:rPr>
          <w:rFonts w:ascii="Courier New" w:hAnsi="Courier New" w:cs="Courier New"/>
          <w:sz w:val="24"/>
          <w:szCs w:val="24"/>
        </w:rPr>
        <w:t xml:space="preserve"> using CDC data</w:t>
      </w:r>
      <w:r w:rsidR="00DF4B51">
        <w:rPr>
          <w:rFonts w:ascii="Courier New" w:hAnsi="Courier New" w:cs="Courier New"/>
          <w:sz w:val="24"/>
          <w:szCs w:val="24"/>
        </w:rPr>
        <w:t xml:space="preserve"> (1.5 mil</w:t>
      </w:r>
      <w:r w:rsidR="00381210">
        <w:rPr>
          <w:rFonts w:ascii="Courier New" w:hAnsi="Courier New" w:cs="Courier New"/>
          <w:sz w:val="24"/>
          <w:szCs w:val="24"/>
        </w:rPr>
        <w:t>lion T1D’s)</w:t>
      </w:r>
      <w:r w:rsidR="00502141">
        <w:rPr>
          <w:rFonts w:ascii="Courier New" w:hAnsi="Courier New" w:cs="Courier New"/>
          <w:sz w:val="24"/>
          <w:szCs w:val="24"/>
        </w:rPr>
        <w:t>,</w:t>
      </w:r>
      <w:r>
        <w:rPr>
          <w:rFonts w:ascii="Courier New" w:hAnsi="Courier New" w:cs="Courier New"/>
          <w:sz w:val="24"/>
          <w:szCs w:val="24"/>
        </w:rPr>
        <w:t xml:space="preserve"> </w:t>
      </w:r>
      <w:r w:rsidR="00502141">
        <w:rPr>
          <w:rFonts w:ascii="Courier New" w:hAnsi="Courier New" w:cs="Courier New"/>
          <w:sz w:val="24"/>
          <w:szCs w:val="24"/>
        </w:rPr>
        <w:t>into 4</w:t>
      </w:r>
      <w:r w:rsidR="00381210">
        <w:rPr>
          <w:rFonts w:ascii="Courier New" w:hAnsi="Courier New" w:cs="Courier New"/>
          <w:sz w:val="24"/>
          <w:szCs w:val="24"/>
        </w:rPr>
        <w:t xml:space="preserve">,500 to 30,000 </w:t>
      </w:r>
      <w:r>
        <w:rPr>
          <w:rFonts w:ascii="Courier New" w:hAnsi="Courier New" w:cs="Courier New"/>
          <w:sz w:val="24"/>
          <w:szCs w:val="24"/>
        </w:rPr>
        <w:t xml:space="preserve">for the occurrence </w:t>
      </w:r>
      <w:r w:rsidR="00381210">
        <w:rPr>
          <w:rFonts w:ascii="Courier New" w:hAnsi="Courier New" w:cs="Courier New"/>
          <w:sz w:val="24"/>
          <w:szCs w:val="24"/>
        </w:rPr>
        <w:t xml:space="preserve">of </w:t>
      </w:r>
      <w:r w:rsidR="00655FA7">
        <w:rPr>
          <w:rFonts w:ascii="Courier New" w:hAnsi="Courier New" w:cs="Courier New"/>
          <w:sz w:val="24"/>
          <w:szCs w:val="24"/>
        </w:rPr>
        <w:t>B</w:t>
      </w:r>
      <w:r w:rsidR="00381210">
        <w:rPr>
          <w:rFonts w:ascii="Courier New" w:hAnsi="Courier New" w:cs="Courier New"/>
          <w:sz w:val="24"/>
          <w:szCs w:val="24"/>
        </w:rPr>
        <w:t>T1D.</w:t>
      </w:r>
      <w:r w:rsidR="00502141">
        <w:rPr>
          <w:rFonts w:ascii="Courier New" w:hAnsi="Courier New" w:cs="Courier New"/>
          <w:sz w:val="24"/>
          <w:szCs w:val="24"/>
        </w:rPr>
        <w:t xml:space="preserve"> </w:t>
      </w:r>
    </w:p>
    <w:p w:rsidR="004C3DD8" w:rsidRDefault="004C3DD8" w:rsidP="00734DB1">
      <w:pPr>
        <w:pStyle w:val="ListParagraph"/>
        <w:rPr>
          <w:rFonts w:ascii="Courier New" w:hAnsi="Courier New" w:cs="Courier New"/>
          <w:sz w:val="24"/>
          <w:szCs w:val="24"/>
        </w:rPr>
      </w:pPr>
      <w:r>
        <w:rPr>
          <w:rFonts w:ascii="Courier New" w:hAnsi="Courier New" w:cs="Courier New"/>
          <w:sz w:val="24"/>
          <w:szCs w:val="24"/>
        </w:rPr>
        <w:t xml:space="preserve">                          1</w:t>
      </w:r>
    </w:p>
    <w:p w:rsidR="004C3DD8" w:rsidRDefault="004C3DD8" w:rsidP="00734DB1">
      <w:pPr>
        <w:pStyle w:val="ListParagraph"/>
        <w:rPr>
          <w:rFonts w:ascii="Courier New" w:hAnsi="Courier New" w:cs="Courier New"/>
          <w:sz w:val="24"/>
          <w:szCs w:val="24"/>
        </w:rPr>
      </w:pPr>
    </w:p>
    <w:p w:rsidR="002D7048" w:rsidRDefault="00502141" w:rsidP="00734DB1">
      <w:pPr>
        <w:pStyle w:val="ListParagraph"/>
        <w:rPr>
          <w:rFonts w:ascii="Courier New" w:hAnsi="Courier New" w:cs="Courier New"/>
          <w:sz w:val="24"/>
          <w:szCs w:val="24"/>
        </w:rPr>
      </w:pPr>
      <w:r>
        <w:rPr>
          <w:rFonts w:ascii="Courier New" w:hAnsi="Courier New" w:cs="Courier New"/>
          <w:sz w:val="24"/>
          <w:szCs w:val="24"/>
        </w:rPr>
        <w:lastRenderedPageBreak/>
        <w:t xml:space="preserve">If we employ JDRF’s suggested number of 3 million T1D’s </w:t>
      </w:r>
      <w:r w:rsidR="00381210">
        <w:rPr>
          <w:rFonts w:ascii="Courier New" w:hAnsi="Courier New" w:cs="Courier New"/>
          <w:sz w:val="24"/>
          <w:szCs w:val="24"/>
        </w:rPr>
        <w:t>the range</w:t>
      </w:r>
      <w:r w:rsidR="00655FA7">
        <w:rPr>
          <w:rFonts w:ascii="Courier New" w:hAnsi="Courier New" w:cs="Courier New"/>
          <w:sz w:val="24"/>
          <w:szCs w:val="24"/>
        </w:rPr>
        <w:t xml:space="preserve"> for BT1D</w:t>
      </w:r>
      <w:r w:rsidR="00381210">
        <w:rPr>
          <w:rFonts w:ascii="Courier New" w:hAnsi="Courier New" w:cs="Courier New"/>
          <w:sz w:val="24"/>
          <w:szCs w:val="24"/>
        </w:rPr>
        <w:t xml:space="preserve"> doubles (</w:t>
      </w:r>
      <w:r w:rsidR="00734DB1">
        <w:rPr>
          <w:rFonts w:ascii="Courier New" w:hAnsi="Courier New" w:cs="Courier New"/>
          <w:sz w:val="24"/>
          <w:szCs w:val="24"/>
        </w:rPr>
        <w:t>9,000 to 60,000</w:t>
      </w:r>
      <w:r w:rsidR="00381210">
        <w:rPr>
          <w:rFonts w:ascii="Courier New" w:hAnsi="Courier New" w:cs="Courier New"/>
          <w:sz w:val="24"/>
          <w:szCs w:val="24"/>
        </w:rPr>
        <w:t>)</w:t>
      </w:r>
      <w:r w:rsidR="00734DB1">
        <w:rPr>
          <w:rFonts w:ascii="Courier New" w:hAnsi="Courier New" w:cs="Courier New"/>
          <w:sz w:val="24"/>
          <w:szCs w:val="24"/>
        </w:rPr>
        <w:t xml:space="preserve"> in a </w:t>
      </w:r>
      <w:r w:rsidR="009D5499">
        <w:rPr>
          <w:rFonts w:ascii="Courier New" w:hAnsi="Courier New" w:cs="Courier New"/>
          <w:sz w:val="24"/>
          <w:szCs w:val="24"/>
        </w:rPr>
        <w:t xml:space="preserve">USA </w:t>
      </w:r>
      <w:r w:rsidR="00734DB1">
        <w:rPr>
          <w:rFonts w:ascii="Courier New" w:hAnsi="Courier New" w:cs="Courier New"/>
          <w:sz w:val="24"/>
          <w:szCs w:val="24"/>
        </w:rPr>
        <w:t>population of 318 million people</w:t>
      </w:r>
      <w:r w:rsidR="00655FA7">
        <w:rPr>
          <w:rFonts w:ascii="Courier New" w:hAnsi="Courier New" w:cs="Courier New"/>
          <w:sz w:val="24"/>
          <w:szCs w:val="24"/>
        </w:rPr>
        <w:t>,</w:t>
      </w:r>
      <w:r w:rsidR="00381210">
        <w:rPr>
          <w:rFonts w:ascii="Courier New" w:hAnsi="Courier New" w:cs="Courier New"/>
          <w:sz w:val="24"/>
          <w:szCs w:val="24"/>
        </w:rPr>
        <w:t xml:space="preserve"> still</w:t>
      </w:r>
      <w:r w:rsidR="00734DB1">
        <w:rPr>
          <w:rFonts w:ascii="Courier New" w:hAnsi="Courier New" w:cs="Courier New"/>
          <w:sz w:val="24"/>
          <w:szCs w:val="24"/>
        </w:rPr>
        <w:t xml:space="preserve"> making it extremely rare. </w:t>
      </w:r>
    </w:p>
    <w:p w:rsidR="00381210" w:rsidRDefault="00381210" w:rsidP="006008C8">
      <w:pPr>
        <w:rPr>
          <w:rFonts w:ascii="Courier New" w:hAnsi="Courier New" w:cs="Courier New"/>
          <w:sz w:val="24"/>
          <w:szCs w:val="24"/>
        </w:rPr>
      </w:pPr>
      <w:r>
        <w:rPr>
          <w:rFonts w:ascii="Courier New" w:hAnsi="Courier New" w:cs="Courier New"/>
          <w:sz w:val="24"/>
          <w:szCs w:val="24"/>
        </w:rPr>
        <w:t xml:space="preserve">     </w:t>
      </w:r>
      <w:r w:rsidR="002D7048">
        <w:rPr>
          <w:rFonts w:ascii="Courier New" w:hAnsi="Courier New" w:cs="Courier New"/>
          <w:sz w:val="24"/>
          <w:szCs w:val="24"/>
        </w:rPr>
        <w:t>However</w:t>
      </w:r>
      <w:r w:rsidR="00127F3B">
        <w:rPr>
          <w:rFonts w:ascii="Courier New" w:hAnsi="Courier New" w:cs="Courier New"/>
          <w:sz w:val="24"/>
          <w:szCs w:val="24"/>
        </w:rPr>
        <w:t>,</w:t>
      </w:r>
      <w:r w:rsidR="002D7048">
        <w:rPr>
          <w:rFonts w:ascii="Courier New" w:hAnsi="Courier New" w:cs="Courier New"/>
          <w:sz w:val="24"/>
          <w:szCs w:val="24"/>
        </w:rPr>
        <w:t xml:space="preserve"> missing from this terminology description is a cut point that distinguishes the unstable but controllable (stable T1D) from those that fit the description of brittle. We also lack defining diagnostic criteria to distinguish between these two distinct and separate forms</w:t>
      </w:r>
      <w:r w:rsidR="00655FA7">
        <w:rPr>
          <w:rFonts w:ascii="Courier New" w:hAnsi="Courier New" w:cs="Courier New"/>
          <w:sz w:val="24"/>
          <w:szCs w:val="24"/>
        </w:rPr>
        <w:t xml:space="preserve"> of T1D</w:t>
      </w:r>
      <w:r w:rsidR="002D7048">
        <w:rPr>
          <w:rFonts w:ascii="Courier New" w:hAnsi="Courier New" w:cs="Courier New"/>
          <w:sz w:val="24"/>
          <w:szCs w:val="24"/>
        </w:rPr>
        <w:t>. This will not occur until the basic researcher separates those presently diagnosed as brittle from those considered to be stable in clinical trials</w:t>
      </w:r>
      <w:r>
        <w:rPr>
          <w:rFonts w:ascii="Courier New" w:hAnsi="Courier New" w:cs="Courier New"/>
          <w:sz w:val="24"/>
          <w:szCs w:val="24"/>
        </w:rPr>
        <w:t xml:space="preserve"> that combine the two different diseases</w:t>
      </w:r>
      <w:r w:rsidR="002D7048">
        <w:rPr>
          <w:rFonts w:ascii="Courier New" w:hAnsi="Courier New" w:cs="Courier New"/>
          <w:sz w:val="24"/>
          <w:szCs w:val="24"/>
        </w:rPr>
        <w:t>.</w:t>
      </w:r>
    </w:p>
    <w:p w:rsidR="006008C8" w:rsidRDefault="00381210" w:rsidP="006008C8">
      <w:pPr>
        <w:rPr>
          <w:rFonts w:ascii="Courier New" w:hAnsi="Courier New" w:cs="Courier New"/>
          <w:sz w:val="24"/>
          <w:szCs w:val="24"/>
        </w:rPr>
      </w:pPr>
      <w:r>
        <w:rPr>
          <w:rFonts w:ascii="Courier New" w:hAnsi="Courier New" w:cs="Courier New"/>
          <w:sz w:val="24"/>
          <w:szCs w:val="24"/>
        </w:rPr>
        <w:t xml:space="preserve">    </w:t>
      </w:r>
      <w:r w:rsidR="00655FA7">
        <w:rPr>
          <w:rFonts w:ascii="Courier New" w:hAnsi="Courier New" w:cs="Courier New"/>
          <w:sz w:val="24"/>
          <w:szCs w:val="24"/>
        </w:rPr>
        <w:t xml:space="preserve"> </w:t>
      </w:r>
      <w:r w:rsidR="00246B54">
        <w:rPr>
          <w:rFonts w:ascii="Courier New" w:hAnsi="Courier New" w:cs="Courier New"/>
          <w:sz w:val="24"/>
          <w:szCs w:val="24"/>
        </w:rPr>
        <w:t>Not u</w:t>
      </w:r>
      <w:r w:rsidR="00655FA7">
        <w:rPr>
          <w:rFonts w:ascii="Courier New" w:hAnsi="Courier New" w:cs="Courier New"/>
          <w:sz w:val="24"/>
          <w:szCs w:val="24"/>
        </w:rPr>
        <w:t>ntil a clinical</w:t>
      </w:r>
      <w:r>
        <w:rPr>
          <w:rFonts w:ascii="Courier New" w:hAnsi="Courier New" w:cs="Courier New"/>
          <w:sz w:val="24"/>
          <w:szCs w:val="24"/>
        </w:rPr>
        <w:t xml:space="preserve"> trial </w:t>
      </w:r>
      <w:r w:rsidR="00E1342D">
        <w:rPr>
          <w:rFonts w:ascii="Courier New" w:hAnsi="Courier New" w:cs="Courier New"/>
          <w:sz w:val="24"/>
          <w:szCs w:val="24"/>
        </w:rPr>
        <w:t xml:space="preserve">occurs </w:t>
      </w:r>
      <w:r>
        <w:rPr>
          <w:rFonts w:ascii="Courier New" w:hAnsi="Courier New" w:cs="Courier New"/>
          <w:sz w:val="24"/>
          <w:szCs w:val="24"/>
        </w:rPr>
        <w:t>that compares</w:t>
      </w:r>
      <w:r w:rsidR="002D7048">
        <w:rPr>
          <w:rFonts w:ascii="Courier New" w:hAnsi="Courier New" w:cs="Courier New"/>
          <w:sz w:val="24"/>
          <w:szCs w:val="24"/>
        </w:rPr>
        <w:t xml:space="preserve"> </w:t>
      </w:r>
      <w:r w:rsidR="00655FA7">
        <w:rPr>
          <w:rFonts w:ascii="Courier New" w:hAnsi="Courier New" w:cs="Courier New"/>
          <w:sz w:val="24"/>
          <w:szCs w:val="24"/>
        </w:rPr>
        <w:t>(</w:t>
      </w:r>
      <w:r w:rsidR="00E1342D">
        <w:rPr>
          <w:rFonts w:ascii="Courier New" w:hAnsi="Courier New" w:cs="Courier New"/>
          <w:sz w:val="24"/>
          <w:szCs w:val="24"/>
        </w:rPr>
        <w:t xml:space="preserve">an </w:t>
      </w:r>
      <w:r w:rsidR="00655FA7">
        <w:rPr>
          <w:rFonts w:ascii="Courier New" w:hAnsi="Courier New" w:cs="Courier New"/>
          <w:sz w:val="24"/>
          <w:szCs w:val="24"/>
        </w:rPr>
        <w:t>arbitrary number)</w:t>
      </w:r>
      <w:r w:rsidR="00E1342D">
        <w:rPr>
          <w:rFonts w:ascii="Courier New" w:hAnsi="Courier New" w:cs="Courier New"/>
          <w:sz w:val="24"/>
          <w:szCs w:val="24"/>
        </w:rPr>
        <w:t xml:space="preserve"> </w:t>
      </w:r>
      <w:r w:rsidR="002D7048">
        <w:rPr>
          <w:rFonts w:ascii="Courier New" w:hAnsi="Courier New" w:cs="Courier New"/>
          <w:sz w:val="24"/>
          <w:szCs w:val="24"/>
        </w:rPr>
        <w:t>30 stable T1D’</w:t>
      </w:r>
      <w:r w:rsidR="00655FA7">
        <w:rPr>
          <w:rFonts w:ascii="Courier New" w:hAnsi="Courier New" w:cs="Courier New"/>
          <w:sz w:val="24"/>
          <w:szCs w:val="24"/>
        </w:rPr>
        <w:t>s to</w:t>
      </w:r>
      <w:r w:rsidR="002D7048">
        <w:rPr>
          <w:rFonts w:ascii="Courier New" w:hAnsi="Courier New" w:cs="Courier New"/>
          <w:sz w:val="24"/>
          <w:szCs w:val="24"/>
        </w:rPr>
        <w:t xml:space="preserve"> 30 BT1D’s in terms of </w:t>
      </w:r>
      <w:r w:rsidR="00655FA7">
        <w:rPr>
          <w:rFonts w:ascii="Courier New" w:hAnsi="Courier New" w:cs="Courier New"/>
          <w:sz w:val="24"/>
          <w:szCs w:val="24"/>
        </w:rPr>
        <w:t xml:space="preserve">diagnostic criteria such as </w:t>
      </w:r>
      <w:r w:rsidR="002D7048">
        <w:rPr>
          <w:rFonts w:ascii="Courier New" w:hAnsi="Courier New" w:cs="Courier New"/>
          <w:sz w:val="24"/>
          <w:szCs w:val="24"/>
        </w:rPr>
        <w:t>auto-antibodies, c-peptide, HbA1c, glycemic variability in rate of occurrence and time duration, genetic anomalies,</w:t>
      </w:r>
      <w:r w:rsidR="00DF4B51">
        <w:rPr>
          <w:rFonts w:ascii="Courier New" w:hAnsi="Courier New" w:cs="Courier New"/>
          <w:sz w:val="24"/>
          <w:szCs w:val="24"/>
        </w:rPr>
        <w:t xml:space="preserve"> et.al.,</w:t>
      </w:r>
      <w:r w:rsidR="002D7048">
        <w:rPr>
          <w:rFonts w:ascii="Courier New" w:hAnsi="Courier New" w:cs="Courier New"/>
          <w:sz w:val="24"/>
          <w:szCs w:val="24"/>
        </w:rPr>
        <w:t xml:space="preserve"> will we be able to set an HbA1c cut point </w:t>
      </w:r>
      <w:r w:rsidR="00E1342D">
        <w:rPr>
          <w:rFonts w:ascii="Courier New" w:hAnsi="Courier New" w:cs="Courier New"/>
          <w:sz w:val="24"/>
          <w:szCs w:val="24"/>
        </w:rPr>
        <w:t>or biomarker t</w:t>
      </w:r>
      <w:r w:rsidR="002D7048">
        <w:rPr>
          <w:rFonts w:ascii="Courier New" w:hAnsi="Courier New" w:cs="Courier New"/>
          <w:sz w:val="24"/>
          <w:szCs w:val="24"/>
        </w:rPr>
        <w:t xml:space="preserve">hat suggests the likelihood of </w:t>
      </w:r>
      <w:r w:rsidR="006008C8">
        <w:rPr>
          <w:rFonts w:ascii="Courier New" w:hAnsi="Courier New" w:cs="Courier New"/>
          <w:sz w:val="24"/>
          <w:szCs w:val="24"/>
        </w:rPr>
        <w:t xml:space="preserve">Brittle Diabetes. </w:t>
      </w:r>
    </w:p>
    <w:p w:rsidR="006008C8" w:rsidRDefault="006008C8" w:rsidP="006008C8">
      <w:pPr>
        <w:rPr>
          <w:rFonts w:ascii="Courier New" w:hAnsi="Courier New" w:cs="Courier New"/>
          <w:sz w:val="24"/>
          <w:szCs w:val="24"/>
        </w:rPr>
      </w:pPr>
      <w:r>
        <w:rPr>
          <w:rFonts w:ascii="Courier New" w:hAnsi="Courier New" w:cs="Courier New"/>
          <w:sz w:val="24"/>
          <w:szCs w:val="24"/>
        </w:rPr>
        <w:t>A line graph description:</w:t>
      </w:r>
    </w:p>
    <w:p w:rsidR="002D7048" w:rsidRPr="006008C8" w:rsidRDefault="006008C8" w:rsidP="006008C8">
      <w:pPr>
        <w:rPr>
          <w:rFonts w:ascii="Courier New" w:hAnsi="Courier New" w:cs="Courier New"/>
          <w:sz w:val="24"/>
          <w:szCs w:val="24"/>
        </w:rPr>
      </w:pPr>
      <w:r>
        <w:rPr>
          <w:rFonts w:ascii="Courier New" w:hAnsi="Courier New" w:cs="Courier New"/>
          <w:sz w:val="24"/>
          <w:szCs w:val="24"/>
        </w:rPr>
        <w:t>4.0</w:t>
      </w:r>
      <w:r w:rsidRPr="006008C8">
        <w:rPr>
          <w:rFonts w:ascii="Courier New" w:hAnsi="Courier New" w:cs="Courier New"/>
          <w:sz w:val="24"/>
          <w:szCs w:val="24"/>
        </w:rPr>
        <w:t xml:space="preserve">-5.6/ 5.7 to 6.4/ 6.5 / 6.5-7.0/ 7.1 – unknown cut/ </w:t>
      </w:r>
      <w:r w:rsidR="00DF4B51">
        <w:rPr>
          <w:rFonts w:ascii="Courier New" w:hAnsi="Courier New" w:cs="Courier New"/>
          <w:sz w:val="24"/>
          <w:szCs w:val="24"/>
        </w:rPr>
        <w:t>BT1D</w:t>
      </w:r>
      <w:r w:rsidR="002D7048" w:rsidRPr="006008C8">
        <w:rPr>
          <w:rFonts w:ascii="Courier New" w:hAnsi="Courier New" w:cs="Courier New"/>
          <w:sz w:val="24"/>
          <w:szCs w:val="24"/>
        </w:rPr>
        <w:t xml:space="preserve"> </w:t>
      </w:r>
    </w:p>
    <w:p w:rsidR="006008C8" w:rsidRDefault="00655FA7" w:rsidP="006008C8">
      <w:pPr>
        <w:ind w:left="360"/>
        <w:rPr>
          <w:rFonts w:ascii="Courier New" w:hAnsi="Courier New" w:cs="Courier New"/>
          <w:sz w:val="24"/>
          <w:szCs w:val="24"/>
        </w:rPr>
      </w:pPr>
      <w:r>
        <w:rPr>
          <w:rFonts w:ascii="Courier New" w:hAnsi="Courier New" w:cs="Courier New"/>
          <w:sz w:val="24"/>
          <w:szCs w:val="24"/>
        </w:rPr>
        <w:t>(A)       (B)      (C)     (D</w:t>
      </w:r>
      <w:r w:rsidR="006008C8">
        <w:rPr>
          <w:rFonts w:ascii="Courier New" w:hAnsi="Courier New" w:cs="Courier New"/>
          <w:sz w:val="24"/>
          <w:szCs w:val="24"/>
        </w:rPr>
        <w:t>)       (</w:t>
      </w:r>
      <w:r>
        <w:rPr>
          <w:rFonts w:ascii="Courier New" w:hAnsi="Courier New" w:cs="Courier New"/>
          <w:sz w:val="24"/>
          <w:szCs w:val="24"/>
        </w:rPr>
        <w:t>E</w:t>
      </w:r>
      <w:r w:rsidR="00DF4B51">
        <w:rPr>
          <w:rFonts w:ascii="Courier New" w:hAnsi="Courier New" w:cs="Courier New"/>
          <w:sz w:val="24"/>
          <w:szCs w:val="24"/>
        </w:rPr>
        <w:t xml:space="preserve">)         </w:t>
      </w:r>
      <w:r w:rsidR="006008C8">
        <w:rPr>
          <w:rFonts w:ascii="Courier New" w:hAnsi="Courier New" w:cs="Courier New"/>
          <w:sz w:val="24"/>
          <w:szCs w:val="24"/>
        </w:rPr>
        <w:t xml:space="preserve">    </w:t>
      </w:r>
      <w:r>
        <w:rPr>
          <w:rFonts w:ascii="Courier New" w:hAnsi="Courier New" w:cs="Courier New"/>
          <w:sz w:val="24"/>
          <w:szCs w:val="24"/>
        </w:rPr>
        <w:t>(F</w:t>
      </w:r>
      <w:r w:rsidR="006008C8">
        <w:rPr>
          <w:rFonts w:ascii="Courier New" w:hAnsi="Courier New" w:cs="Courier New"/>
          <w:sz w:val="24"/>
          <w:szCs w:val="24"/>
        </w:rPr>
        <w:t xml:space="preserve">)    </w:t>
      </w:r>
    </w:p>
    <w:p w:rsidR="001153D0" w:rsidRDefault="001153D0" w:rsidP="006008C8">
      <w:pPr>
        <w:ind w:left="360"/>
        <w:rPr>
          <w:rFonts w:ascii="Courier New" w:hAnsi="Courier New" w:cs="Courier New"/>
          <w:sz w:val="24"/>
          <w:szCs w:val="24"/>
        </w:rPr>
      </w:pPr>
    </w:p>
    <w:p w:rsidR="001153D0" w:rsidRDefault="001153D0" w:rsidP="006008C8">
      <w:pPr>
        <w:ind w:left="360"/>
        <w:rPr>
          <w:rFonts w:ascii="Courier New" w:hAnsi="Courier New" w:cs="Courier New"/>
          <w:sz w:val="24"/>
          <w:szCs w:val="24"/>
        </w:rPr>
      </w:pPr>
      <w:r>
        <w:rPr>
          <w:rFonts w:ascii="Courier New" w:hAnsi="Courier New" w:cs="Courier New"/>
          <w:sz w:val="24"/>
          <w:szCs w:val="24"/>
        </w:rPr>
        <w:t xml:space="preserve">BDF offers </w:t>
      </w:r>
      <w:r w:rsidR="00783956">
        <w:rPr>
          <w:rFonts w:ascii="Courier New" w:hAnsi="Courier New" w:cs="Courier New"/>
          <w:sz w:val="24"/>
          <w:szCs w:val="24"/>
        </w:rPr>
        <w:t xml:space="preserve">ADA’s PPC </w:t>
      </w:r>
      <w:r>
        <w:rPr>
          <w:rFonts w:ascii="Courier New" w:hAnsi="Courier New" w:cs="Courier New"/>
          <w:sz w:val="24"/>
          <w:szCs w:val="24"/>
        </w:rPr>
        <w:t>this supplement to clarify its</w:t>
      </w:r>
      <w:r w:rsidR="00246B54">
        <w:rPr>
          <w:rFonts w:ascii="Courier New" w:hAnsi="Courier New" w:cs="Courier New"/>
          <w:sz w:val="24"/>
          <w:szCs w:val="24"/>
        </w:rPr>
        <w:t>’</w:t>
      </w:r>
      <w:r>
        <w:rPr>
          <w:rFonts w:ascii="Courier New" w:hAnsi="Courier New" w:cs="Courier New"/>
          <w:sz w:val="24"/>
          <w:szCs w:val="24"/>
        </w:rPr>
        <w:t xml:space="preserve"> descriptive terminology position using solely A1C analyses. </w:t>
      </w:r>
    </w:p>
    <w:p w:rsidR="006A56B8" w:rsidRDefault="006A56B8" w:rsidP="006008C8">
      <w:pPr>
        <w:ind w:left="360"/>
        <w:rPr>
          <w:rFonts w:ascii="Courier New" w:hAnsi="Courier New" w:cs="Courier New"/>
          <w:sz w:val="24"/>
          <w:szCs w:val="24"/>
        </w:rPr>
      </w:pPr>
    </w:p>
    <w:p w:rsidR="006A56B8" w:rsidRDefault="006A56B8" w:rsidP="006008C8">
      <w:pPr>
        <w:ind w:left="360"/>
        <w:rPr>
          <w:rFonts w:ascii="Courier New" w:hAnsi="Courier New" w:cs="Courier New"/>
          <w:sz w:val="24"/>
          <w:szCs w:val="24"/>
        </w:rPr>
      </w:pPr>
    </w:p>
    <w:p w:rsidR="004C3DD8" w:rsidRDefault="004C3DD8" w:rsidP="006008C8">
      <w:pPr>
        <w:ind w:left="360"/>
        <w:rPr>
          <w:rFonts w:ascii="Courier New" w:hAnsi="Courier New" w:cs="Courier New"/>
          <w:sz w:val="24"/>
          <w:szCs w:val="24"/>
        </w:rPr>
      </w:pPr>
    </w:p>
    <w:p w:rsidR="004C3DD8" w:rsidRDefault="004C3DD8" w:rsidP="006008C8">
      <w:pPr>
        <w:ind w:left="360"/>
        <w:rPr>
          <w:rFonts w:ascii="Courier New" w:hAnsi="Courier New" w:cs="Courier New"/>
          <w:sz w:val="24"/>
          <w:szCs w:val="24"/>
        </w:rPr>
      </w:pPr>
    </w:p>
    <w:p w:rsidR="004C3DD8" w:rsidRDefault="004C3DD8" w:rsidP="006008C8">
      <w:pPr>
        <w:ind w:left="360"/>
        <w:rPr>
          <w:rFonts w:ascii="Courier New" w:hAnsi="Courier New" w:cs="Courier New"/>
          <w:sz w:val="24"/>
          <w:szCs w:val="24"/>
        </w:rPr>
      </w:pPr>
    </w:p>
    <w:p w:rsidR="004C3DD8" w:rsidRDefault="004C3DD8" w:rsidP="006008C8">
      <w:pPr>
        <w:ind w:left="360"/>
        <w:rPr>
          <w:rFonts w:ascii="Courier New" w:hAnsi="Courier New" w:cs="Courier New"/>
          <w:sz w:val="24"/>
          <w:szCs w:val="24"/>
        </w:rPr>
      </w:pPr>
      <w:r>
        <w:rPr>
          <w:rFonts w:ascii="Courier New" w:hAnsi="Courier New" w:cs="Courier New"/>
          <w:sz w:val="24"/>
          <w:szCs w:val="24"/>
        </w:rPr>
        <w:t xml:space="preserve">                           2.</w:t>
      </w:r>
    </w:p>
    <w:p w:rsidR="004C3DD8" w:rsidRDefault="004C3DD8" w:rsidP="006008C8">
      <w:pPr>
        <w:ind w:left="360"/>
        <w:rPr>
          <w:rFonts w:ascii="Courier New" w:hAnsi="Courier New" w:cs="Courier New"/>
          <w:sz w:val="24"/>
          <w:szCs w:val="24"/>
        </w:rPr>
      </w:pPr>
    </w:p>
    <w:sectPr w:rsidR="004C3DD8" w:rsidSect="00242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C23D1"/>
    <w:multiLevelType w:val="multilevel"/>
    <w:tmpl w:val="41502584"/>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659C70DD"/>
    <w:multiLevelType w:val="hybridMultilevel"/>
    <w:tmpl w:val="1C44C350"/>
    <w:lvl w:ilvl="0" w:tplc="28D0FAA4">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compat>
    <w:compatSetting w:name="compatibilityMode" w:uri="http://schemas.microsoft.com/office/word" w:val="12"/>
  </w:compat>
  <w:rsids>
    <w:rsidRoot w:val="0037746A"/>
    <w:rsid w:val="001153D0"/>
    <w:rsid w:val="00127F3B"/>
    <w:rsid w:val="001F2D5A"/>
    <w:rsid w:val="00242BD9"/>
    <w:rsid w:val="00246B54"/>
    <w:rsid w:val="002D7048"/>
    <w:rsid w:val="0037746A"/>
    <w:rsid w:val="00381210"/>
    <w:rsid w:val="003B0857"/>
    <w:rsid w:val="00477517"/>
    <w:rsid w:val="004C3DD8"/>
    <w:rsid w:val="004F3B17"/>
    <w:rsid w:val="00502141"/>
    <w:rsid w:val="00522D61"/>
    <w:rsid w:val="00592B2A"/>
    <w:rsid w:val="005951D3"/>
    <w:rsid w:val="006008C8"/>
    <w:rsid w:val="006238BA"/>
    <w:rsid w:val="0064108D"/>
    <w:rsid w:val="00655FA7"/>
    <w:rsid w:val="006A56B8"/>
    <w:rsid w:val="00711640"/>
    <w:rsid w:val="00733576"/>
    <w:rsid w:val="00734DB1"/>
    <w:rsid w:val="00783956"/>
    <w:rsid w:val="007E4329"/>
    <w:rsid w:val="007F0FED"/>
    <w:rsid w:val="00807A6A"/>
    <w:rsid w:val="009D5499"/>
    <w:rsid w:val="009F7E4E"/>
    <w:rsid w:val="00A97BD6"/>
    <w:rsid w:val="00B81D70"/>
    <w:rsid w:val="00BC4161"/>
    <w:rsid w:val="00C173D6"/>
    <w:rsid w:val="00C847DA"/>
    <w:rsid w:val="00CE2D42"/>
    <w:rsid w:val="00DA7F98"/>
    <w:rsid w:val="00DF4B51"/>
    <w:rsid w:val="00E1342D"/>
    <w:rsid w:val="00EF371A"/>
    <w:rsid w:val="00F117DB"/>
    <w:rsid w:val="00F2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D717E-932E-4C5E-A14E-91E3D0C5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42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3</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Emanuel Sorge</cp:lastModifiedBy>
  <cp:revision>14</cp:revision>
  <cp:lastPrinted>2016-03-07T00:42:00Z</cp:lastPrinted>
  <dcterms:created xsi:type="dcterms:W3CDTF">2016-03-07T00:35:00Z</dcterms:created>
  <dcterms:modified xsi:type="dcterms:W3CDTF">2017-01-12T17:37:00Z</dcterms:modified>
</cp:coreProperties>
</file>